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6FF3" w:rsidRDefault="00FE67A6" w:rsidP="00FE67A6">
      <w:pPr>
        <w:jc w:val="center"/>
        <w:rPr>
          <w:rFonts w:ascii="Century Gothic" w:hAnsi="Century Gothic"/>
          <w:b/>
          <w:u w:val="single"/>
          <w:lang w:val="en-US"/>
        </w:rPr>
      </w:pPr>
      <w:r>
        <w:rPr>
          <w:rFonts w:ascii="Century Gothic" w:hAnsi="Century Gothic"/>
          <w:b/>
          <w:u w:val="single"/>
          <w:lang w:val="en-US"/>
        </w:rPr>
        <w:t>Feature Article Analysis</w:t>
      </w:r>
    </w:p>
    <w:tbl>
      <w:tblPr>
        <w:tblStyle w:val="TableGrid"/>
        <w:tblW w:w="0" w:type="auto"/>
        <w:tblLook w:val="04A0" w:firstRow="1" w:lastRow="0" w:firstColumn="1" w:lastColumn="0" w:noHBand="0" w:noVBand="1"/>
      </w:tblPr>
      <w:tblGrid>
        <w:gridCol w:w="2474"/>
        <w:gridCol w:w="12914"/>
      </w:tblGrid>
      <w:tr w:rsidR="00FE67A6" w:rsidTr="00FE67A6">
        <w:tc>
          <w:tcPr>
            <w:tcW w:w="2474" w:type="dxa"/>
          </w:tcPr>
          <w:p w:rsidR="00FE67A6" w:rsidRDefault="00FE67A6" w:rsidP="00FE67A6">
            <w:pPr>
              <w:rPr>
                <w:rFonts w:ascii="Century Gothic" w:hAnsi="Century Gothic"/>
                <w:b/>
                <w:lang w:val="en-US"/>
              </w:rPr>
            </w:pPr>
            <w:r>
              <w:rPr>
                <w:rFonts w:ascii="Century Gothic" w:hAnsi="Century Gothic"/>
                <w:b/>
                <w:lang w:val="en-US"/>
              </w:rPr>
              <w:t>Article:</w:t>
            </w:r>
          </w:p>
        </w:tc>
        <w:tc>
          <w:tcPr>
            <w:tcW w:w="12914" w:type="dxa"/>
          </w:tcPr>
          <w:p w:rsidR="00FE67A6" w:rsidRDefault="00204A7D" w:rsidP="00FE67A6">
            <w:pPr>
              <w:rPr>
                <w:rFonts w:ascii="Century Gothic" w:hAnsi="Century Gothic"/>
                <w:b/>
                <w:lang w:val="en-US"/>
              </w:rPr>
            </w:pPr>
            <w:r>
              <w:rPr>
                <w:rFonts w:ascii="Century Gothic" w:hAnsi="Century Gothic"/>
                <w:b/>
                <w:lang w:val="en-US"/>
              </w:rPr>
              <w:t>Picnics- Vogue</w:t>
            </w:r>
          </w:p>
        </w:tc>
      </w:tr>
      <w:tr w:rsidR="00FE67A6" w:rsidTr="00FE67A6">
        <w:tc>
          <w:tcPr>
            <w:tcW w:w="2474" w:type="dxa"/>
          </w:tcPr>
          <w:p w:rsidR="00FE67A6" w:rsidRDefault="00FE67A6" w:rsidP="00FE67A6">
            <w:pPr>
              <w:rPr>
                <w:rFonts w:ascii="Century Gothic" w:hAnsi="Century Gothic"/>
                <w:b/>
                <w:lang w:val="en-US"/>
              </w:rPr>
            </w:pPr>
            <w:r>
              <w:rPr>
                <w:rFonts w:ascii="Century Gothic" w:hAnsi="Century Gothic"/>
                <w:b/>
                <w:lang w:val="en-US"/>
              </w:rPr>
              <w:t>Elements of media language</w:t>
            </w:r>
          </w:p>
        </w:tc>
        <w:tc>
          <w:tcPr>
            <w:tcW w:w="12914" w:type="dxa"/>
          </w:tcPr>
          <w:p w:rsidR="00FE67A6" w:rsidRDefault="00FE67A6" w:rsidP="00FE67A6">
            <w:pPr>
              <w:rPr>
                <w:rFonts w:ascii="Century Gothic" w:hAnsi="Century Gothic"/>
                <w:b/>
                <w:lang w:val="en-US"/>
              </w:rPr>
            </w:pPr>
            <w:r>
              <w:rPr>
                <w:rFonts w:ascii="Century Gothic" w:hAnsi="Century Gothic"/>
                <w:b/>
                <w:lang w:val="en-US"/>
              </w:rPr>
              <w:t>Analysis of meaning (including specific examples):</w:t>
            </w:r>
          </w:p>
          <w:p w:rsidR="00204A7D" w:rsidRDefault="00204A7D" w:rsidP="00FE67A6">
            <w:pPr>
              <w:rPr>
                <w:rFonts w:ascii="Century Gothic" w:hAnsi="Century Gothic"/>
                <w:b/>
                <w:lang w:val="en-US"/>
              </w:rPr>
            </w:pPr>
          </w:p>
          <w:p w:rsidR="00204A7D" w:rsidRDefault="00A173BD" w:rsidP="00A173BD">
            <w:pPr>
              <w:pStyle w:val="ListParagraph"/>
              <w:numPr>
                <w:ilvl w:val="0"/>
                <w:numId w:val="1"/>
              </w:numPr>
              <w:rPr>
                <w:rFonts w:ascii="Century Gothic" w:hAnsi="Century Gothic"/>
                <w:b/>
                <w:lang w:val="en-US"/>
              </w:rPr>
            </w:pPr>
            <w:r w:rsidRPr="00A173BD">
              <w:rPr>
                <w:rFonts w:ascii="Century Gothic" w:hAnsi="Century Gothic"/>
                <w:b/>
                <w:lang w:val="en-US"/>
              </w:rPr>
              <w:t>Stereotypes- Male vs female (</w:t>
            </w:r>
            <w:proofErr w:type="spellStart"/>
            <w:r w:rsidRPr="00A173BD">
              <w:rPr>
                <w:rFonts w:ascii="Century Gothic" w:hAnsi="Century Gothic"/>
                <w:b/>
                <w:lang w:val="en-US"/>
              </w:rPr>
              <w:t>levi</w:t>
            </w:r>
            <w:proofErr w:type="spellEnd"/>
            <w:r w:rsidRPr="00A173BD">
              <w:rPr>
                <w:rFonts w:ascii="Century Gothic" w:hAnsi="Century Gothic"/>
                <w:b/>
                <w:lang w:val="en-US"/>
              </w:rPr>
              <w:t xml:space="preserve"> </w:t>
            </w:r>
            <w:proofErr w:type="spellStart"/>
            <w:r w:rsidRPr="00A173BD">
              <w:rPr>
                <w:rFonts w:ascii="Century Gothic" w:hAnsi="Century Gothic"/>
                <w:b/>
                <w:lang w:val="en-US"/>
              </w:rPr>
              <w:t>strauss</w:t>
            </w:r>
            <w:proofErr w:type="spellEnd"/>
            <w:r w:rsidRPr="00A173BD">
              <w:rPr>
                <w:rFonts w:ascii="Century Gothic" w:hAnsi="Century Gothic"/>
                <w:b/>
                <w:lang w:val="en-US"/>
              </w:rPr>
              <w:t xml:space="preserve"> binary opposites) </w:t>
            </w:r>
          </w:p>
          <w:p w:rsidR="00A173BD" w:rsidRDefault="00A173BD" w:rsidP="00A173BD">
            <w:pPr>
              <w:pStyle w:val="ListParagraph"/>
              <w:numPr>
                <w:ilvl w:val="0"/>
                <w:numId w:val="1"/>
              </w:numPr>
              <w:rPr>
                <w:rFonts w:ascii="Century Gothic" w:hAnsi="Century Gothic"/>
                <w:b/>
                <w:lang w:val="en-US"/>
              </w:rPr>
            </w:pPr>
            <w:r>
              <w:rPr>
                <w:rFonts w:ascii="Century Gothic" w:hAnsi="Century Gothic"/>
                <w:b/>
                <w:lang w:val="en-US"/>
              </w:rPr>
              <w:t>Representation- sexism, women look after the men.</w:t>
            </w:r>
          </w:p>
          <w:p w:rsidR="00A173BD" w:rsidRDefault="00A173BD" w:rsidP="00A173BD">
            <w:pPr>
              <w:pStyle w:val="ListParagraph"/>
              <w:numPr>
                <w:ilvl w:val="0"/>
                <w:numId w:val="1"/>
              </w:numPr>
              <w:rPr>
                <w:rFonts w:ascii="Century Gothic" w:hAnsi="Century Gothic"/>
                <w:b/>
                <w:lang w:val="en-US"/>
              </w:rPr>
            </w:pPr>
            <w:r>
              <w:rPr>
                <w:rFonts w:ascii="Century Gothic" w:hAnsi="Century Gothic"/>
                <w:b/>
                <w:lang w:val="en-US"/>
              </w:rPr>
              <w:t xml:space="preserve">Formal register- professional </w:t>
            </w:r>
          </w:p>
          <w:p w:rsidR="00A173BD" w:rsidRPr="00A173BD" w:rsidRDefault="00605859" w:rsidP="00A173BD">
            <w:pPr>
              <w:pStyle w:val="ListParagraph"/>
              <w:numPr>
                <w:ilvl w:val="0"/>
                <w:numId w:val="1"/>
              </w:numPr>
              <w:rPr>
                <w:rFonts w:ascii="Century Gothic" w:hAnsi="Century Gothic"/>
                <w:b/>
                <w:lang w:val="en-US"/>
              </w:rPr>
            </w:pPr>
            <w:r>
              <w:rPr>
                <w:rFonts w:ascii="Century Gothic" w:hAnsi="Century Gothic"/>
                <w:b/>
                <w:lang w:val="en-US"/>
              </w:rPr>
              <w:t>Lots of use of adjectives (</w:t>
            </w:r>
            <w:r w:rsidR="00616357">
              <w:rPr>
                <w:rFonts w:ascii="Century Gothic" w:hAnsi="Century Gothic"/>
                <w:b/>
                <w:lang w:val="en-US"/>
              </w:rPr>
              <w:t xml:space="preserve">fictitious, romantic, adventurous) </w:t>
            </w:r>
          </w:p>
        </w:tc>
      </w:tr>
      <w:tr w:rsidR="00FE67A6" w:rsidTr="009A5BEF">
        <w:tc>
          <w:tcPr>
            <w:tcW w:w="15388" w:type="dxa"/>
            <w:gridSpan w:val="2"/>
          </w:tcPr>
          <w:p w:rsidR="00FE67A6" w:rsidRDefault="00FE67A6" w:rsidP="00FE67A6">
            <w:pPr>
              <w:jc w:val="center"/>
              <w:rPr>
                <w:rFonts w:ascii="Century Gothic" w:hAnsi="Century Gothic"/>
                <w:b/>
                <w:lang w:val="en-US"/>
              </w:rPr>
            </w:pPr>
            <w:r>
              <w:rPr>
                <w:rFonts w:ascii="Century Gothic" w:hAnsi="Century Gothic"/>
                <w:b/>
                <w:lang w:val="en-US"/>
              </w:rPr>
              <w:t>Layout and Design</w:t>
            </w:r>
          </w:p>
        </w:tc>
      </w:tr>
      <w:tr w:rsidR="00FE67A6" w:rsidTr="00FE67A6">
        <w:tc>
          <w:tcPr>
            <w:tcW w:w="2474" w:type="dxa"/>
          </w:tcPr>
          <w:p w:rsidR="00FE67A6" w:rsidRPr="00FE67A6" w:rsidRDefault="00FE67A6" w:rsidP="00FE67A6">
            <w:pPr>
              <w:rPr>
                <w:rFonts w:ascii="Century Gothic" w:hAnsi="Century Gothic"/>
                <w:b/>
                <w:lang w:val="en-US"/>
              </w:rPr>
            </w:pPr>
            <w:r w:rsidRPr="00FE67A6">
              <w:rPr>
                <w:rFonts w:ascii="Century Gothic" w:hAnsi="Century Gothic"/>
                <w:b/>
                <w:lang w:val="en-US"/>
              </w:rPr>
              <w:t xml:space="preserve">Positioning of headline, </w:t>
            </w:r>
            <w:proofErr w:type="spellStart"/>
            <w:r w:rsidRPr="00FE67A6">
              <w:rPr>
                <w:rFonts w:ascii="Century Gothic" w:hAnsi="Century Gothic"/>
                <w:b/>
                <w:lang w:val="en-US"/>
              </w:rPr>
              <w:t>standfirst</w:t>
            </w:r>
            <w:proofErr w:type="spellEnd"/>
            <w:r w:rsidRPr="00FE67A6">
              <w:rPr>
                <w:rFonts w:ascii="Century Gothic" w:hAnsi="Century Gothic"/>
                <w:b/>
                <w:lang w:val="en-US"/>
              </w:rPr>
              <w:t>, pull quotes/</w:t>
            </w:r>
          </w:p>
          <w:p w:rsidR="00FE67A6" w:rsidRDefault="00FE67A6" w:rsidP="00FE67A6">
            <w:pPr>
              <w:rPr>
                <w:rFonts w:ascii="Century Gothic" w:hAnsi="Century Gothic"/>
                <w:b/>
                <w:lang w:val="en-US"/>
              </w:rPr>
            </w:pPr>
            <w:r w:rsidRPr="00FE67A6">
              <w:rPr>
                <w:rFonts w:ascii="Century Gothic" w:hAnsi="Century Gothic"/>
                <w:b/>
                <w:lang w:val="en-US"/>
              </w:rPr>
              <w:t>sidebars, columns, images</w:t>
            </w:r>
          </w:p>
        </w:tc>
        <w:tc>
          <w:tcPr>
            <w:tcW w:w="12914" w:type="dxa"/>
          </w:tcPr>
          <w:p w:rsidR="00DA6FC4" w:rsidRDefault="00DA6FC4" w:rsidP="00FE67A6">
            <w:pPr>
              <w:rPr>
                <w:rFonts w:ascii="Century Gothic" w:hAnsi="Century Gothic"/>
                <w:b/>
                <w:lang w:val="en-US"/>
              </w:rPr>
            </w:pPr>
          </w:p>
          <w:p w:rsidR="00FE67A6" w:rsidRDefault="00DA6FC4" w:rsidP="00DA6FC4">
            <w:pPr>
              <w:pStyle w:val="ListParagraph"/>
              <w:numPr>
                <w:ilvl w:val="0"/>
                <w:numId w:val="3"/>
              </w:numPr>
              <w:tabs>
                <w:tab w:val="left" w:pos="1620"/>
              </w:tabs>
              <w:rPr>
                <w:rFonts w:ascii="Century Gothic" w:hAnsi="Century Gothic"/>
                <w:b/>
                <w:lang w:val="en-US"/>
              </w:rPr>
            </w:pPr>
            <w:r w:rsidRPr="00DA6FC4">
              <w:rPr>
                <w:rFonts w:ascii="Century Gothic" w:hAnsi="Century Gothic"/>
                <w:b/>
                <w:lang w:val="en-US"/>
              </w:rPr>
              <w:t>Positioned to the left of the page, a natural place to start reading, helps the audience to be able to follow the text.</w:t>
            </w:r>
          </w:p>
          <w:p w:rsidR="00A90803" w:rsidRDefault="00A90803" w:rsidP="00DA6FC4">
            <w:pPr>
              <w:pStyle w:val="ListParagraph"/>
              <w:numPr>
                <w:ilvl w:val="0"/>
                <w:numId w:val="3"/>
              </w:numPr>
              <w:tabs>
                <w:tab w:val="left" w:pos="1620"/>
              </w:tabs>
              <w:rPr>
                <w:rFonts w:ascii="Century Gothic" w:hAnsi="Century Gothic"/>
                <w:b/>
                <w:lang w:val="en-US"/>
              </w:rPr>
            </w:pPr>
            <w:r>
              <w:rPr>
                <w:rFonts w:ascii="Century Gothic" w:hAnsi="Century Gothic"/>
                <w:b/>
                <w:lang w:val="en-US"/>
              </w:rPr>
              <w:t xml:space="preserve">They use a large “T” to start the work, this is more typical of classic publications, </w:t>
            </w:r>
            <w:proofErr w:type="gramStart"/>
            <w:r>
              <w:rPr>
                <w:rFonts w:ascii="Century Gothic" w:hAnsi="Century Gothic"/>
                <w:b/>
                <w:lang w:val="en-US"/>
              </w:rPr>
              <w:t>it</w:t>
            </w:r>
            <w:proofErr w:type="gramEnd"/>
            <w:r>
              <w:rPr>
                <w:rFonts w:ascii="Century Gothic" w:hAnsi="Century Gothic"/>
                <w:b/>
                <w:lang w:val="en-US"/>
              </w:rPr>
              <w:t xml:space="preserve"> draws attention to the start of the work.</w:t>
            </w:r>
          </w:p>
          <w:p w:rsidR="00A90803" w:rsidRPr="00DA6FC4" w:rsidRDefault="00A90803" w:rsidP="00DA6FC4">
            <w:pPr>
              <w:pStyle w:val="ListParagraph"/>
              <w:numPr>
                <w:ilvl w:val="0"/>
                <w:numId w:val="3"/>
              </w:numPr>
              <w:tabs>
                <w:tab w:val="left" w:pos="1620"/>
              </w:tabs>
              <w:rPr>
                <w:rFonts w:ascii="Century Gothic" w:hAnsi="Century Gothic"/>
                <w:b/>
                <w:lang w:val="en-US"/>
              </w:rPr>
            </w:pPr>
            <w:r>
              <w:rPr>
                <w:rFonts w:ascii="Century Gothic" w:hAnsi="Century Gothic"/>
                <w:b/>
                <w:lang w:val="en-US"/>
              </w:rPr>
              <w:t xml:space="preserve">The image is on the right of the page, it take up more than one side of the paper, therefore we can infer that the image is possible more significant than the text, this is possible as the magazine is a visual representation of fashion in the 60s. </w:t>
            </w:r>
          </w:p>
        </w:tc>
      </w:tr>
      <w:tr w:rsidR="00FE67A6" w:rsidTr="00FE67A6">
        <w:tc>
          <w:tcPr>
            <w:tcW w:w="2474" w:type="dxa"/>
          </w:tcPr>
          <w:p w:rsidR="00FE67A6" w:rsidRDefault="00FE67A6" w:rsidP="00FE67A6">
            <w:pPr>
              <w:rPr>
                <w:rFonts w:ascii="Century Gothic" w:hAnsi="Century Gothic"/>
                <w:b/>
                <w:lang w:val="en-US"/>
              </w:rPr>
            </w:pPr>
            <w:r w:rsidRPr="00FE67A6">
              <w:rPr>
                <w:rFonts w:ascii="Century Gothic" w:hAnsi="Century Gothic"/>
                <w:b/>
                <w:lang w:val="en-US"/>
              </w:rPr>
              <w:t xml:space="preserve">Font size, type, </w:t>
            </w:r>
            <w:r w:rsidR="00605859" w:rsidRPr="00FE67A6">
              <w:rPr>
                <w:rFonts w:ascii="Century Gothic" w:hAnsi="Century Gothic"/>
                <w:b/>
                <w:lang w:val="en-US"/>
              </w:rPr>
              <w:t>color</w:t>
            </w:r>
            <w:r w:rsidRPr="00FE67A6">
              <w:rPr>
                <w:rFonts w:ascii="Century Gothic" w:hAnsi="Century Gothic"/>
                <w:b/>
                <w:lang w:val="en-US"/>
              </w:rPr>
              <w:t xml:space="preserve"> etc.</w:t>
            </w:r>
          </w:p>
          <w:p w:rsidR="00FE67A6" w:rsidRDefault="00FE67A6" w:rsidP="00FE67A6">
            <w:pPr>
              <w:rPr>
                <w:rFonts w:ascii="Century Gothic" w:hAnsi="Century Gothic"/>
                <w:b/>
                <w:lang w:val="en-US"/>
              </w:rPr>
            </w:pPr>
          </w:p>
        </w:tc>
        <w:tc>
          <w:tcPr>
            <w:tcW w:w="12914" w:type="dxa"/>
          </w:tcPr>
          <w:p w:rsidR="00FE67A6" w:rsidRDefault="004A3BE4" w:rsidP="004A3BE4">
            <w:pPr>
              <w:pStyle w:val="ListParagraph"/>
              <w:numPr>
                <w:ilvl w:val="0"/>
                <w:numId w:val="4"/>
              </w:numPr>
              <w:rPr>
                <w:rFonts w:ascii="Century Gothic" w:hAnsi="Century Gothic"/>
                <w:b/>
                <w:lang w:val="en-US"/>
              </w:rPr>
            </w:pPr>
            <w:r>
              <w:rPr>
                <w:rFonts w:ascii="Century Gothic" w:hAnsi="Century Gothic"/>
                <w:b/>
                <w:lang w:val="en-US"/>
              </w:rPr>
              <w:t xml:space="preserve">The font is all the same throughout the page, this could be due to the production of the magazine, </w:t>
            </w:r>
            <w:r w:rsidR="007E60E6">
              <w:rPr>
                <w:rFonts w:ascii="Century Gothic" w:hAnsi="Century Gothic"/>
                <w:b/>
                <w:lang w:val="en-US"/>
              </w:rPr>
              <w:t>and ink</w:t>
            </w:r>
            <w:r>
              <w:rPr>
                <w:rFonts w:ascii="Century Gothic" w:hAnsi="Century Gothic"/>
                <w:b/>
                <w:lang w:val="en-US"/>
              </w:rPr>
              <w:t xml:space="preserve"> </w:t>
            </w:r>
            <w:r w:rsidR="00D35B5F">
              <w:rPr>
                <w:rFonts w:ascii="Century Gothic" w:hAnsi="Century Gothic"/>
                <w:b/>
                <w:lang w:val="en-US"/>
              </w:rPr>
              <w:t xml:space="preserve">could be more valuable after the War, although time has passed since and rationing is over, the mindset to have less waste could be prominent. </w:t>
            </w:r>
            <w:r>
              <w:rPr>
                <w:rFonts w:ascii="Century Gothic" w:hAnsi="Century Gothic"/>
                <w:b/>
                <w:lang w:val="en-US"/>
              </w:rPr>
              <w:t xml:space="preserve"> </w:t>
            </w:r>
          </w:p>
          <w:p w:rsidR="007E60E6" w:rsidRPr="00146F91" w:rsidRDefault="007E60E6" w:rsidP="004A3BE4">
            <w:pPr>
              <w:pStyle w:val="ListParagraph"/>
              <w:numPr>
                <w:ilvl w:val="0"/>
                <w:numId w:val="4"/>
              </w:numPr>
              <w:rPr>
                <w:rFonts w:ascii="Century Gothic" w:hAnsi="Century Gothic"/>
                <w:b/>
                <w:lang w:val="en-US"/>
              </w:rPr>
            </w:pPr>
            <w:r>
              <w:rPr>
                <w:rFonts w:ascii="Century Gothic" w:hAnsi="Century Gothic"/>
                <w:b/>
                <w:lang w:val="en-US"/>
              </w:rPr>
              <w:t>The font is very small on the page, therefore it is suggested that is has very little significance in compariso</w:t>
            </w:r>
            <w:r w:rsidR="009D379E">
              <w:rPr>
                <w:rFonts w:ascii="Century Gothic" w:hAnsi="Century Gothic"/>
                <w:b/>
                <w:lang w:val="en-US"/>
              </w:rPr>
              <w:t>n to the image</w:t>
            </w:r>
          </w:p>
        </w:tc>
      </w:tr>
      <w:tr w:rsidR="00FE67A6" w:rsidTr="00FE67A6">
        <w:tc>
          <w:tcPr>
            <w:tcW w:w="2474" w:type="dxa"/>
          </w:tcPr>
          <w:p w:rsidR="00FE67A6" w:rsidRDefault="00FE67A6" w:rsidP="00FE67A6">
            <w:pPr>
              <w:rPr>
                <w:rFonts w:ascii="Century Gothic" w:hAnsi="Century Gothic"/>
                <w:b/>
                <w:lang w:val="en-US"/>
              </w:rPr>
            </w:pPr>
            <w:r w:rsidRPr="00FE67A6">
              <w:rPr>
                <w:rFonts w:ascii="Century Gothic" w:hAnsi="Century Gothic"/>
                <w:b/>
                <w:lang w:val="en-US"/>
              </w:rPr>
              <w:t>Images/photographs (shot type, angle, focus)</w:t>
            </w: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tc>
        <w:tc>
          <w:tcPr>
            <w:tcW w:w="12914" w:type="dxa"/>
          </w:tcPr>
          <w:p w:rsidR="001F31E6" w:rsidRDefault="001F31E6" w:rsidP="00FE67A6">
            <w:pPr>
              <w:rPr>
                <w:noProof/>
                <w:lang w:eastAsia="en-GB"/>
              </w:rPr>
            </w:pPr>
          </w:p>
          <w:p w:rsidR="00FE67A6" w:rsidRDefault="009D379E" w:rsidP="009D379E">
            <w:pPr>
              <w:pStyle w:val="ListParagraph"/>
              <w:numPr>
                <w:ilvl w:val="0"/>
                <w:numId w:val="5"/>
              </w:numPr>
              <w:rPr>
                <w:rFonts w:ascii="Century Gothic" w:hAnsi="Century Gothic"/>
                <w:b/>
                <w:lang w:val="en-US"/>
              </w:rPr>
            </w:pPr>
            <w:r>
              <w:rPr>
                <w:rFonts w:ascii="Century Gothic" w:hAnsi="Century Gothic"/>
                <w:b/>
                <w:lang w:val="en-US"/>
              </w:rPr>
              <w:t>The main image is of a group of people having a picnic, the time period is more Victorian and set before the 60s</w:t>
            </w:r>
          </w:p>
          <w:p w:rsidR="009D379E" w:rsidRDefault="009D379E" w:rsidP="009D379E">
            <w:pPr>
              <w:pStyle w:val="ListParagraph"/>
              <w:numPr>
                <w:ilvl w:val="0"/>
                <w:numId w:val="5"/>
              </w:numPr>
              <w:rPr>
                <w:rFonts w:ascii="Century Gothic" w:hAnsi="Century Gothic"/>
                <w:b/>
                <w:lang w:val="en-US"/>
              </w:rPr>
            </w:pPr>
            <w:r>
              <w:rPr>
                <w:rFonts w:ascii="Century Gothic" w:hAnsi="Century Gothic"/>
                <w:b/>
                <w:lang w:val="en-US"/>
              </w:rPr>
              <w:t xml:space="preserve">The </w:t>
            </w:r>
            <w:r w:rsidR="001172AC">
              <w:rPr>
                <w:rFonts w:ascii="Century Gothic" w:hAnsi="Century Gothic"/>
                <w:b/>
                <w:lang w:val="en-US"/>
              </w:rPr>
              <w:t xml:space="preserve">representation of the sexes is stereotypical and the man is lying on the floor </w:t>
            </w:r>
            <w:r w:rsidR="00977C64">
              <w:rPr>
                <w:rFonts w:ascii="Century Gothic" w:hAnsi="Century Gothic"/>
                <w:b/>
                <w:lang w:val="en-US"/>
              </w:rPr>
              <w:t>as the woman pours him his tea</w:t>
            </w:r>
          </w:p>
          <w:p w:rsidR="00977C64" w:rsidRDefault="00977C64" w:rsidP="009D379E">
            <w:pPr>
              <w:pStyle w:val="ListParagraph"/>
              <w:numPr>
                <w:ilvl w:val="0"/>
                <w:numId w:val="5"/>
              </w:numPr>
              <w:rPr>
                <w:rFonts w:ascii="Century Gothic" w:hAnsi="Century Gothic"/>
                <w:b/>
                <w:lang w:val="en-US"/>
              </w:rPr>
            </w:pPr>
            <w:r>
              <w:rPr>
                <w:rFonts w:ascii="Century Gothic" w:hAnsi="Century Gothic"/>
                <w:b/>
                <w:lang w:val="en-US"/>
              </w:rPr>
              <w:t xml:space="preserve">The binary opposites of the women and men, suggests that the women are lesser than men, and that men should be weighted on hand and foot, a sexist stereotype that has lasted decades. </w:t>
            </w:r>
          </w:p>
          <w:p w:rsidR="00977C64" w:rsidRDefault="00DD68E8" w:rsidP="009D379E">
            <w:pPr>
              <w:pStyle w:val="ListParagraph"/>
              <w:numPr>
                <w:ilvl w:val="0"/>
                <w:numId w:val="5"/>
              </w:numPr>
              <w:rPr>
                <w:rFonts w:ascii="Century Gothic" w:hAnsi="Century Gothic"/>
                <w:b/>
                <w:lang w:val="en-US"/>
              </w:rPr>
            </w:pPr>
            <w:r>
              <w:rPr>
                <w:rFonts w:ascii="Century Gothic" w:hAnsi="Century Gothic"/>
                <w:b/>
                <w:lang w:val="en-US"/>
              </w:rPr>
              <w:t>The image</w:t>
            </w:r>
            <w:r w:rsidR="00F77663">
              <w:rPr>
                <w:rFonts w:ascii="Century Gothic" w:hAnsi="Century Gothic"/>
                <w:b/>
                <w:lang w:val="en-US"/>
              </w:rPr>
              <w:t xml:space="preserve"> is in black and white </w:t>
            </w:r>
          </w:p>
          <w:p w:rsidR="00F77663" w:rsidRPr="009D379E" w:rsidRDefault="00F77663" w:rsidP="009D379E">
            <w:pPr>
              <w:pStyle w:val="ListParagraph"/>
              <w:numPr>
                <w:ilvl w:val="0"/>
                <w:numId w:val="5"/>
              </w:numPr>
              <w:rPr>
                <w:rFonts w:ascii="Century Gothic" w:hAnsi="Century Gothic"/>
                <w:b/>
                <w:lang w:val="en-US"/>
              </w:rPr>
            </w:pPr>
            <w:r>
              <w:rPr>
                <w:rFonts w:ascii="Century Gothic" w:hAnsi="Century Gothic"/>
                <w:b/>
                <w:lang w:val="en-US"/>
              </w:rPr>
              <w:t xml:space="preserve">The shot is taken from an angle suggesting we are standing in relation to the image. </w:t>
            </w:r>
          </w:p>
        </w:tc>
      </w:tr>
      <w:tr w:rsidR="00FE67A6" w:rsidTr="00FE67A6">
        <w:tc>
          <w:tcPr>
            <w:tcW w:w="2474" w:type="dxa"/>
          </w:tcPr>
          <w:p w:rsidR="00FE67A6" w:rsidRPr="00FE67A6" w:rsidRDefault="00FE67A6" w:rsidP="00FE67A6">
            <w:pPr>
              <w:rPr>
                <w:rFonts w:ascii="Century Gothic" w:hAnsi="Century Gothic"/>
                <w:b/>
                <w:lang w:val="en-US"/>
              </w:rPr>
            </w:pPr>
            <w:proofErr w:type="spellStart"/>
            <w:r w:rsidRPr="00FE67A6">
              <w:rPr>
                <w:rFonts w:ascii="Century Gothic" w:hAnsi="Century Gothic"/>
                <w:b/>
                <w:lang w:val="en-US"/>
              </w:rPr>
              <w:t>Mise</w:t>
            </w:r>
            <w:proofErr w:type="spellEnd"/>
            <w:r w:rsidRPr="00FE67A6">
              <w:rPr>
                <w:rFonts w:ascii="Century Gothic" w:hAnsi="Century Gothic"/>
                <w:b/>
                <w:lang w:val="en-US"/>
              </w:rPr>
              <w:t>-</w:t>
            </w:r>
            <w:proofErr w:type="spellStart"/>
            <w:r w:rsidRPr="00FE67A6">
              <w:rPr>
                <w:rFonts w:ascii="Century Gothic" w:hAnsi="Century Gothic"/>
                <w:b/>
                <w:lang w:val="en-US"/>
              </w:rPr>
              <w:t>en</w:t>
            </w:r>
            <w:proofErr w:type="spellEnd"/>
            <w:r w:rsidRPr="00FE67A6">
              <w:rPr>
                <w:rFonts w:ascii="Century Gothic" w:hAnsi="Century Gothic"/>
                <w:b/>
                <w:lang w:val="en-US"/>
              </w:rPr>
              <w:t xml:space="preserve">-scene – </w:t>
            </w:r>
            <w:proofErr w:type="spellStart"/>
            <w:r w:rsidRPr="00FE67A6">
              <w:rPr>
                <w:rFonts w:ascii="Century Gothic" w:hAnsi="Century Gothic"/>
                <w:b/>
                <w:lang w:val="en-US"/>
              </w:rPr>
              <w:t>colour</w:t>
            </w:r>
            <w:proofErr w:type="spellEnd"/>
            <w:r w:rsidRPr="00FE67A6">
              <w:rPr>
                <w:rFonts w:ascii="Century Gothic" w:hAnsi="Century Gothic"/>
                <w:b/>
                <w:lang w:val="en-US"/>
              </w:rPr>
              <w:t>, lighting, location,</w:t>
            </w:r>
          </w:p>
          <w:p w:rsidR="00FE67A6" w:rsidRDefault="00FE67A6" w:rsidP="00FE67A6">
            <w:pPr>
              <w:rPr>
                <w:rFonts w:ascii="Century Gothic" w:hAnsi="Century Gothic"/>
                <w:b/>
                <w:lang w:val="en-US"/>
              </w:rPr>
            </w:pPr>
            <w:r w:rsidRPr="00FE67A6">
              <w:rPr>
                <w:rFonts w:ascii="Century Gothic" w:hAnsi="Century Gothic"/>
                <w:b/>
                <w:lang w:val="en-US"/>
              </w:rPr>
              <w:t>costume/dress as appropriate</w:t>
            </w:r>
          </w:p>
          <w:p w:rsidR="00FE67A6" w:rsidRDefault="00FE67A6" w:rsidP="00FE67A6">
            <w:pPr>
              <w:rPr>
                <w:rFonts w:ascii="Century Gothic" w:hAnsi="Century Gothic"/>
                <w:b/>
                <w:lang w:val="en-US"/>
              </w:rPr>
            </w:pPr>
          </w:p>
        </w:tc>
        <w:tc>
          <w:tcPr>
            <w:tcW w:w="12914" w:type="dxa"/>
          </w:tcPr>
          <w:p w:rsidR="00FE67A6" w:rsidRPr="00CC3E7D" w:rsidRDefault="00CC3E7D" w:rsidP="00CC3E7D">
            <w:pPr>
              <w:pStyle w:val="ListParagraph"/>
              <w:numPr>
                <w:ilvl w:val="0"/>
                <w:numId w:val="6"/>
              </w:numPr>
              <w:rPr>
                <w:rFonts w:ascii="Century Gothic" w:hAnsi="Century Gothic"/>
                <w:b/>
                <w:lang w:val="en-US"/>
              </w:rPr>
            </w:pPr>
            <w:r w:rsidRPr="00CC3E7D">
              <w:rPr>
                <w:rFonts w:ascii="Century Gothic" w:hAnsi="Century Gothic" w:cs="Calibri"/>
                <w:b/>
                <w:bCs/>
                <w:lang w:val="en-US"/>
              </w:rPr>
              <w:t>Countryside, elegant, black and white color scheme, Victorian costumes,</w:t>
            </w:r>
          </w:p>
        </w:tc>
      </w:tr>
      <w:tr w:rsidR="00FE67A6" w:rsidTr="00FE67A6">
        <w:tc>
          <w:tcPr>
            <w:tcW w:w="2474" w:type="dxa"/>
          </w:tcPr>
          <w:p w:rsidR="00FE67A6" w:rsidRDefault="00FE67A6" w:rsidP="00FE67A6">
            <w:pPr>
              <w:rPr>
                <w:rFonts w:ascii="Century Gothic" w:hAnsi="Century Gothic"/>
                <w:b/>
                <w:lang w:val="en-US"/>
              </w:rPr>
            </w:pPr>
            <w:r w:rsidRPr="00FE67A6">
              <w:rPr>
                <w:rFonts w:ascii="Century Gothic" w:hAnsi="Century Gothic"/>
                <w:b/>
                <w:lang w:val="en-US"/>
              </w:rPr>
              <w:t>Anchorage of images and text</w:t>
            </w: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tc>
        <w:tc>
          <w:tcPr>
            <w:tcW w:w="12914" w:type="dxa"/>
          </w:tcPr>
          <w:p w:rsidR="00FE67A6" w:rsidRPr="00CC3E7D" w:rsidRDefault="00CC3E7D" w:rsidP="00CC3E7D">
            <w:pPr>
              <w:pStyle w:val="ListParagraph"/>
              <w:numPr>
                <w:ilvl w:val="0"/>
                <w:numId w:val="6"/>
              </w:numPr>
              <w:rPr>
                <w:rFonts w:ascii="Century Gothic" w:hAnsi="Century Gothic"/>
                <w:b/>
                <w:lang w:val="en-US"/>
              </w:rPr>
            </w:pPr>
            <w:r w:rsidRPr="00CC3E7D">
              <w:rPr>
                <w:rFonts w:ascii="Century Gothic" w:hAnsi="Century Gothic" w:cs="Calibri"/>
                <w:b/>
                <w:bCs/>
                <w:lang w:val="en-US"/>
              </w:rPr>
              <w:t>Image of the painting and the content included in the article will make the audience feel drawn to it as it might reflect a sense of aspiration and it might also align to the audience’s preferences.</w:t>
            </w:r>
          </w:p>
        </w:tc>
      </w:tr>
      <w:tr w:rsidR="00FE67A6" w:rsidTr="00BD4BF5">
        <w:tc>
          <w:tcPr>
            <w:tcW w:w="15388" w:type="dxa"/>
            <w:gridSpan w:val="2"/>
          </w:tcPr>
          <w:p w:rsidR="00FE67A6" w:rsidRDefault="00FE67A6" w:rsidP="00FE67A6">
            <w:pPr>
              <w:jc w:val="center"/>
              <w:rPr>
                <w:rFonts w:ascii="Century Gothic" w:hAnsi="Century Gothic"/>
                <w:b/>
                <w:lang w:val="en-US"/>
              </w:rPr>
            </w:pPr>
            <w:r w:rsidRPr="00FE67A6">
              <w:rPr>
                <w:rFonts w:ascii="Century Gothic" w:hAnsi="Century Gothic"/>
                <w:b/>
                <w:lang w:val="en-US"/>
              </w:rPr>
              <w:lastRenderedPageBreak/>
              <w:t xml:space="preserve">Language (headline, </w:t>
            </w:r>
            <w:proofErr w:type="spellStart"/>
            <w:r w:rsidRPr="00FE67A6">
              <w:rPr>
                <w:rFonts w:ascii="Century Gothic" w:hAnsi="Century Gothic"/>
                <w:b/>
                <w:lang w:val="en-US"/>
              </w:rPr>
              <w:t>standfirst</w:t>
            </w:r>
            <w:proofErr w:type="spellEnd"/>
            <w:r w:rsidRPr="00FE67A6">
              <w:rPr>
                <w:rFonts w:ascii="Century Gothic" w:hAnsi="Century Gothic"/>
                <w:b/>
                <w:lang w:val="en-US"/>
              </w:rPr>
              <w:t>, copy, captions)</w:t>
            </w:r>
          </w:p>
        </w:tc>
      </w:tr>
      <w:tr w:rsidR="00FE67A6" w:rsidTr="00FE67A6">
        <w:tc>
          <w:tcPr>
            <w:tcW w:w="2474" w:type="dxa"/>
          </w:tcPr>
          <w:p w:rsidR="00FE67A6" w:rsidRPr="00FE67A6" w:rsidRDefault="00FE67A6" w:rsidP="00FE67A6">
            <w:pPr>
              <w:rPr>
                <w:rFonts w:ascii="Century Gothic" w:hAnsi="Century Gothic"/>
                <w:b/>
                <w:lang w:val="en-US"/>
              </w:rPr>
            </w:pPr>
            <w:r w:rsidRPr="00FE67A6">
              <w:rPr>
                <w:rFonts w:ascii="Century Gothic" w:hAnsi="Century Gothic"/>
                <w:b/>
                <w:lang w:val="en-US"/>
              </w:rPr>
              <w:t>Mode of address (direct/indirect; formal/</w:t>
            </w:r>
          </w:p>
          <w:p w:rsidR="00FE67A6" w:rsidRDefault="00FE67A6" w:rsidP="00FE67A6">
            <w:pPr>
              <w:rPr>
                <w:rFonts w:ascii="Century Gothic" w:hAnsi="Century Gothic"/>
                <w:b/>
                <w:lang w:val="en-US"/>
              </w:rPr>
            </w:pPr>
            <w:r w:rsidRPr="00FE67A6">
              <w:rPr>
                <w:rFonts w:ascii="Century Gothic" w:hAnsi="Century Gothic"/>
                <w:b/>
                <w:lang w:val="en-US"/>
              </w:rPr>
              <w:t>informal)</w:t>
            </w: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Pr="00FE67A6" w:rsidRDefault="00FE67A6" w:rsidP="00FE67A6">
            <w:pPr>
              <w:rPr>
                <w:rFonts w:ascii="Century Gothic" w:hAnsi="Century Gothic"/>
                <w:b/>
                <w:lang w:val="en-US"/>
              </w:rPr>
            </w:pPr>
          </w:p>
        </w:tc>
        <w:tc>
          <w:tcPr>
            <w:tcW w:w="12914" w:type="dxa"/>
          </w:tcPr>
          <w:p w:rsidR="00FE67A6" w:rsidRDefault="00616357" w:rsidP="00CC3E7D">
            <w:pPr>
              <w:pStyle w:val="ListParagraph"/>
              <w:numPr>
                <w:ilvl w:val="0"/>
                <w:numId w:val="6"/>
              </w:numPr>
              <w:rPr>
                <w:rFonts w:ascii="Century Gothic" w:hAnsi="Century Gothic"/>
                <w:b/>
                <w:lang w:val="en-US"/>
              </w:rPr>
            </w:pPr>
            <w:r w:rsidRPr="00CC3E7D">
              <w:rPr>
                <w:rFonts w:ascii="Century Gothic" w:hAnsi="Century Gothic"/>
                <w:b/>
                <w:lang w:val="en-US"/>
              </w:rPr>
              <w:t xml:space="preserve">Formal mode of address, to appeal to a higher class </w:t>
            </w:r>
          </w:p>
          <w:p w:rsidR="00CC3E7D" w:rsidRPr="00CC3E7D" w:rsidRDefault="00CC3E7D" w:rsidP="00CC3E7D">
            <w:pPr>
              <w:pStyle w:val="ListParagraph"/>
              <w:numPr>
                <w:ilvl w:val="0"/>
                <w:numId w:val="6"/>
              </w:numPr>
              <w:rPr>
                <w:rFonts w:ascii="Century Gothic" w:hAnsi="Century Gothic"/>
                <w:b/>
                <w:lang w:val="en-US"/>
              </w:rPr>
            </w:pPr>
            <w:r>
              <w:rPr>
                <w:rStyle w:val="Strong"/>
                <w:rFonts w:ascii="Century Gothic" w:hAnsi="Century Gothic" w:cs="Calibri"/>
                <w:color w:val="000000"/>
                <w:lang w:val="en-US"/>
              </w:rPr>
              <w:t>The mode of address featured in the article are widely indirect as well as formal. This connotes sophistication to the point where sections are written alike poems. While the author of the article is constantly talking about their own opinion using the pronoun ‘I’ they never one address the audience directly. The use of opinion would make it less formal if it weren’t for the use of constant poetic like language.</w:t>
            </w:r>
          </w:p>
        </w:tc>
      </w:tr>
      <w:tr w:rsidR="00FE67A6" w:rsidTr="00FE67A6">
        <w:tc>
          <w:tcPr>
            <w:tcW w:w="2474" w:type="dxa"/>
          </w:tcPr>
          <w:p w:rsidR="00FE67A6" w:rsidRPr="00FE67A6" w:rsidRDefault="00FE67A6" w:rsidP="00FE67A6">
            <w:pPr>
              <w:rPr>
                <w:rFonts w:ascii="Century Gothic" w:hAnsi="Century Gothic"/>
                <w:b/>
                <w:lang w:val="en-US"/>
              </w:rPr>
            </w:pPr>
            <w:r w:rsidRPr="00FE67A6">
              <w:rPr>
                <w:rFonts w:ascii="Century Gothic" w:hAnsi="Century Gothic"/>
                <w:b/>
                <w:lang w:val="en-US"/>
              </w:rPr>
              <w:t>Specific devices e.g. emotive language,</w:t>
            </w:r>
          </w:p>
          <w:p w:rsidR="00FE67A6" w:rsidRPr="00FE67A6" w:rsidRDefault="00FE67A6" w:rsidP="00FE67A6">
            <w:pPr>
              <w:rPr>
                <w:rFonts w:ascii="Century Gothic" w:hAnsi="Century Gothic"/>
                <w:b/>
                <w:lang w:val="en-US"/>
              </w:rPr>
            </w:pPr>
            <w:r w:rsidRPr="00FE67A6">
              <w:rPr>
                <w:rFonts w:ascii="Century Gothic" w:hAnsi="Century Gothic"/>
                <w:b/>
                <w:lang w:val="en-US"/>
              </w:rPr>
              <w:t>rhetorical questions, hyperbole, use of fact/</w:t>
            </w:r>
          </w:p>
          <w:p w:rsidR="00FE67A6" w:rsidRPr="00FE67A6" w:rsidRDefault="00FE67A6" w:rsidP="00FE67A6">
            <w:pPr>
              <w:rPr>
                <w:rFonts w:ascii="Century Gothic" w:hAnsi="Century Gothic"/>
                <w:b/>
                <w:lang w:val="en-US"/>
              </w:rPr>
            </w:pPr>
            <w:r w:rsidRPr="00FE67A6">
              <w:rPr>
                <w:rFonts w:ascii="Century Gothic" w:hAnsi="Century Gothic"/>
                <w:b/>
                <w:lang w:val="en-US"/>
              </w:rPr>
              <w:t>statistics</w:t>
            </w:r>
          </w:p>
          <w:p w:rsidR="00FE67A6" w:rsidRDefault="00FE67A6" w:rsidP="00FE67A6">
            <w:pPr>
              <w:rPr>
                <w:rFonts w:ascii="Century Gothic" w:hAnsi="Century Gothic"/>
                <w:b/>
                <w:lang w:val="en-US"/>
              </w:rPr>
            </w:pPr>
            <w:r w:rsidRPr="00FE67A6">
              <w:rPr>
                <w:rFonts w:ascii="Century Gothic" w:hAnsi="Century Gothic"/>
                <w:b/>
                <w:lang w:val="en-US"/>
              </w:rPr>
              <w:t>Subject-specific lexis</w:t>
            </w: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Pr="00FE67A6" w:rsidRDefault="00FE67A6" w:rsidP="00FE67A6">
            <w:pPr>
              <w:rPr>
                <w:rFonts w:ascii="Century Gothic" w:hAnsi="Century Gothic"/>
                <w:b/>
                <w:lang w:val="en-US"/>
              </w:rPr>
            </w:pPr>
          </w:p>
        </w:tc>
        <w:tc>
          <w:tcPr>
            <w:tcW w:w="12914" w:type="dxa"/>
          </w:tcPr>
          <w:p w:rsidR="00FE67A6" w:rsidRDefault="00FE67A6" w:rsidP="00FE67A6">
            <w:pPr>
              <w:rPr>
                <w:rFonts w:ascii="Century Gothic" w:hAnsi="Century Gothic"/>
                <w:b/>
                <w:lang w:val="en-US"/>
              </w:rPr>
            </w:pPr>
          </w:p>
        </w:tc>
      </w:tr>
      <w:tr w:rsidR="00FE67A6" w:rsidTr="00FE67A6">
        <w:tc>
          <w:tcPr>
            <w:tcW w:w="2474" w:type="dxa"/>
          </w:tcPr>
          <w:p w:rsidR="00FE67A6" w:rsidRDefault="00FE67A6" w:rsidP="00FE67A6">
            <w:pPr>
              <w:rPr>
                <w:rFonts w:ascii="Century Gothic" w:hAnsi="Century Gothic"/>
                <w:b/>
                <w:lang w:val="en-US"/>
              </w:rPr>
            </w:pPr>
            <w:r>
              <w:rPr>
                <w:rFonts w:ascii="Century Gothic" w:hAnsi="Century Gothic"/>
                <w:b/>
                <w:lang w:val="en-US"/>
              </w:rPr>
              <w:t>What narrative has been established?</w:t>
            </w: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Default="00FE67A6" w:rsidP="00FE67A6">
            <w:pPr>
              <w:rPr>
                <w:rFonts w:ascii="Century Gothic" w:hAnsi="Century Gothic"/>
                <w:b/>
                <w:lang w:val="en-US"/>
              </w:rPr>
            </w:pPr>
          </w:p>
          <w:p w:rsidR="00FE67A6" w:rsidRPr="00FE67A6" w:rsidRDefault="00FE67A6" w:rsidP="00FE67A6">
            <w:pPr>
              <w:rPr>
                <w:rFonts w:ascii="Century Gothic" w:hAnsi="Century Gothic"/>
                <w:b/>
                <w:lang w:val="en-US"/>
              </w:rPr>
            </w:pPr>
          </w:p>
        </w:tc>
        <w:tc>
          <w:tcPr>
            <w:tcW w:w="12914" w:type="dxa"/>
          </w:tcPr>
          <w:p w:rsidR="00161ABB" w:rsidRPr="00161ABB" w:rsidRDefault="00161ABB" w:rsidP="00161ABB">
            <w:pPr>
              <w:rPr>
                <w:rFonts w:ascii="Calibri" w:eastAsia="Times New Roman" w:hAnsi="Calibri" w:cs="Calibri"/>
                <w:color w:val="000000"/>
                <w:sz w:val="24"/>
                <w:szCs w:val="24"/>
                <w:lang w:eastAsia="en-GB"/>
              </w:rPr>
            </w:pPr>
          </w:p>
          <w:p w:rsidR="00161ABB" w:rsidRPr="00161ABB" w:rsidRDefault="00161ABB" w:rsidP="00161ABB">
            <w:pPr>
              <w:rPr>
                <w:rFonts w:ascii="Calibri" w:eastAsia="Times New Roman" w:hAnsi="Calibri" w:cs="Calibri"/>
                <w:color w:val="000000"/>
                <w:sz w:val="24"/>
                <w:szCs w:val="24"/>
                <w:lang w:eastAsia="en-GB"/>
              </w:rPr>
            </w:pPr>
            <w:r w:rsidRPr="00161ABB">
              <w:rPr>
                <w:rFonts w:ascii="Century Gothic" w:eastAsia="Times New Roman" w:hAnsi="Century Gothic" w:cs="Calibri"/>
                <w:b/>
                <w:bCs/>
                <w:color w:val="000000"/>
                <w:lang w:val="en-US" w:eastAsia="en-GB"/>
              </w:rPr>
              <w:t>The narrative isn’t clearly established as the article seem overcomplicated due to the language used but it appears to simply be a piece on the significance of picnics in history (from the origin of the word to the significance surrounding the queen) and who would where what in certain situations relating to the main theme of ‘picnics’. It has sections explaining perceptions of the word including personal opinion but that is a small section in the narrative of the article.</w:t>
            </w:r>
          </w:p>
          <w:p w:rsidR="00FE67A6" w:rsidRDefault="00FE67A6" w:rsidP="00FE67A6">
            <w:pPr>
              <w:rPr>
                <w:rFonts w:ascii="Century Gothic" w:hAnsi="Century Gothic"/>
                <w:b/>
                <w:lang w:val="en-US"/>
              </w:rPr>
            </w:pPr>
            <w:bookmarkStart w:id="0" w:name="_GoBack"/>
            <w:bookmarkEnd w:id="0"/>
          </w:p>
        </w:tc>
      </w:tr>
    </w:tbl>
    <w:p w:rsidR="00FE67A6" w:rsidRPr="00FE67A6" w:rsidRDefault="00FE67A6" w:rsidP="00FE67A6">
      <w:pPr>
        <w:rPr>
          <w:rFonts w:ascii="Century Gothic" w:hAnsi="Century Gothic"/>
          <w:b/>
          <w:lang w:val="en-US"/>
        </w:rPr>
      </w:pPr>
    </w:p>
    <w:sectPr w:rsidR="00FE67A6" w:rsidRPr="00FE67A6" w:rsidSect="00FE67A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62ACE"/>
    <w:multiLevelType w:val="hybridMultilevel"/>
    <w:tmpl w:val="C910F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896F03"/>
    <w:multiLevelType w:val="hybridMultilevel"/>
    <w:tmpl w:val="183E8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370EBF"/>
    <w:multiLevelType w:val="hybridMultilevel"/>
    <w:tmpl w:val="E3CA5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A058E4"/>
    <w:multiLevelType w:val="hybridMultilevel"/>
    <w:tmpl w:val="C5DC3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C057CE"/>
    <w:multiLevelType w:val="hybridMultilevel"/>
    <w:tmpl w:val="93C6C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D87396"/>
    <w:multiLevelType w:val="hybridMultilevel"/>
    <w:tmpl w:val="18E206CC"/>
    <w:lvl w:ilvl="0" w:tplc="08090001">
      <w:start w:val="1"/>
      <w:numFmt w:val="bullet"/>
      <w:lvlText w:val=""/>
      <w:lvlJc w:val="left"/>
      <w:pPr>
        <w:ind w:left="2340" w:hanging="360"/>
      </w:pPr>
      <w:rPr>
        <w:rFonts w:ascii="Symbol" w:hAnsi="Symbol" w:hint="default"/>
      </w:rPr>
    </w:lvl>
    <w:lvl w:ilvl="1" w:tplc="08090003" w:tentative="1">
      <w:start w:val="1"/>
      <w:numFmt w:val="bullet"/>
      <w:lvlText w:val="o"/>
      <w:lvlJc w:val="left"/>
      <w:pPr>
        <w:ind w:left="3060" w:hanging="360"/>
      </w:pPr>
      <w:rPr>
        <w:rFonts w:ascii="Courier New" w:hAnsi="Courier New" w:cs="Courier New" w:hint="default"/>
      </w:rPr>
    </w:lvl>
    <w:lvl w:ilvl="2" w:tplc="08090005" w:tentative="1">
      <w:start w:val="1"/>
      <w:numFmt w:val="bullet"/>
      <w:lvlText w:val=""/>
      <w:lvlJc w:val="left"/>
      <w:pPr>
        <w:ind w:left="3780" w:hanging="360"/>
      </w:pPr>
      <w:rPr>
        <w:rFonts w:ascii="Wingdings" w:hAnsi="Wingdings" w:hint="default"/>
      </w:rPr>
    </w:lvl>
    <w:lvl w:ilvl="3" w:tplc="08090001" w:tentative="1">
      <w:start w:val="1"/>
      <w:numFmt w:val="bullet"/>
      <w:lvlText w:val=""/>
      <w:lvlJc w:val="left"/>
      <w:pPr>
        <w:ind w:left="4500" w:hanging="360"/>
      </w:pPr>
      <w:rPr>
        <w:rFonts w:ascii="Symbol" w:hAnsi="Symbol" w:hint="default"/>
      </w:rPr>
    </w:lvl>
    <w:lvl w:ilvl="4" w:tplc="08090003" w:tentative="1">
      <w:start w:val="1"/>
      <w:numFmt w:val="bullet"/>
      <w:lvlText w:val="o"/>
      <w:lvlJc w:val="left"/>
      <w:pPr>
        <w:ind w:left="5220" w:hanging="360"/>
      </w:pPr>
      <w:rPr>
        <w:rFonts w:ascii="Courier New" w:hAnsi="Courier New" w:cs="Courier New" w:hint="default"/>
      </w:rPr>
    </w:lvl>
    <w:lvl w:ilvl="5" w:tplc="08090005" w:tentative="1">
      <w:start w:val="1"/>
      <w:numFmt w:val="bullet"/>
      <w:lvlText w:val=""/>
      <w:lvlJc w:val="left"/>
      <w:pPr>
        <w:ind w:left="5940" w:hanging="360"/>
      </w:pPr>
      <w:rPr>
        <w:rFonts w:ascii="Wingdings" w:hAnsi="Wingdings" w:hint="default"/>
      </w:rPr>
    </w:lvl>
    <w:lvl w:ilvl="6" w:tplc="08090001" w:tentative="1">
      <w:start w:val="1"/>
      <w:numFmt w:val="bullet"/>
      <w:lvlText w:val=""/>
      <w:lvlJc w:val="left"/>
      <w:pPr>
        <w:ind w:left="6660" w:hanging="360"/>
      </w:pPr>
      <w:rPr>
        <w:rFonts w:ascii="Symbol" w:hAnsi="Symbol" w:hint="default"/>
      </w:rPr>
    </w:lvl>
    <w:lvl w:ilvl="7" w:tplc="08090003" w:tentative="1">
      <w:start w:val="1"/>
      <w:numFmt w:val="bullet"/>
      <w:lvlText w:val="o"/>
      <w:lvlJc w:val="left"/>
      <w:pPr>
        <w:ind w:left="7380" w:hanging="360"/>
      </w:pPr>
      <w:rPr>
        <w:rFonts w:ascii="Courier New" w:hAnsi="Courier New" w:cs="Courier New" w:hint="default"/>
      </w:rPr>
    </w:lvl>
    <w:lvl w:ilvl="8" w:tplc="08090005" w:tentative="1">
      <w:start w:val="1"/>
      <w:numFmt w:val="bullet"/>
      <w:lvlText w:val=""/>
      <w:lvlJc w:val="left"/>
      <w:pPr>
        <w:ind w:left="8100"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7A6"/>
    <w:rsid w:val="001172AC"/>
    <w:rsid w:val="00146F91"/>
    <w:rsid w:val="00161ABB"/>
    <w:rsid w:val="001F31E6"/>
    <w:rsid w:val="00204A7D"/>
    <w:rsid w:val="002A2481"/>
    <w:rsid w:val="004A3BE4"/>
    <w:rsid w:val="004A6FF3"/>
    <w:rsid w:val="00605859"/>
    <w:rsid w:val="00616357"/>
    <w:rsid w:val="0070505E"/>
    <w:rsid w:val="007E60E6"/>
    <w:rsid w:val="00977C64"/>
    <w:rsid w:val="009D379E"/>
    <w:rsid w:val="00A173BD"/>
    <w:rsid w:val="00A90803"/>
    <w:rsid w:val="00CC3E7D"/>
    <w:rsid w:val="00D35B5F"/>
    <w:rsid w:val="00DA6FC4"/>
    <w:rsid w:val="00DD68E8"/>
    <w:rsid w:val="00F07F67"/>
    <w:rsid w:val="00F77663"/>
    <w:rsid w:val="00FE67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F0D09"/>
  <w15:chartTrackingRefBased/>
  <w15:docId w15:val="{93E86D11-FF8B-466C-ABB0-5C3DF9B53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6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173BD"/>
    <w:pPr>
      <w:ind w:left="720"/>
      <w:contextualSpacing/>
    </w:pPr>
  </w:style>
  <w:style w:type="character" w:styleId="Strong">
    <w:name w:val="Strong"/>
    <w:basedOn w:val="DefaultParagraphFont"/>
    <w:uiPriority w:val="22"/>
    <w:qFormat/>
    <w:rsid w:val="00CC3E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529317">
      <w:bodyDiv w:val="1"/>
      <w:marLeft w:val="0"/>
      <w:marRight w:val="0"/>
      <w:marTop w:val="0"/>
      <w:marBottom w:val="0"/>
      <w:divBdr>
        <w:top w:val="none" w:sz="0" w:space="0" w:color="auto"/>
        <w:left w:val="none" w:sz="0" w:space="0" w:color="auto"/>
        <w:bottom w:val="none" w:sz="0" w:space="0" w:color="auto"/>
        <w:right w:val="none" w:sz="0" w:space="0" w:color="auto"/>
      </w:divBdr>
      <w:divsChild>
        <w:div w:id="1750424993">
          <w:marLeft w:val="0"/>
          <w:marRight w:val="0"/>
          <w:marTop w:val="0"/>
          <w:marBottom w:val="0"/>
          <w:divBdr>
            <w:top w:val="none" w:sz="0" w:space="0" w:color="auto"/>
            <w:left w:val="none" w:sz="0" w:space="0" w:color="auto"/>
            <w:bottom w:val="none" w:sz="0" w:space="0" w:color="auto"/>
            <w:right w:val="none" w:sz="0" w:space="0" w:color="auto"/>
          </w:divBdr>
          <w:divsChild>
            <w:div w:id="460921113">
              <w:marLeft w:val="0"/>
              <w:marRight w:val="0"/>
              <w:marTop w:val="0"/>
              <w:marBottom w:val="0"/>
              <w:divBdr>
                <w:top w:val="none" w:sz="0" w:space="0" w:color="auto"/>
                <w:left w:val="none" w:sz="0" w:space="0" w:color="auto"/>
                <w:bottom w:val="none" w:sz="0" w:space="0" w:color="auto"/>
                <w:right w:val="none" w:sz="0" w:space="0" w:color="auto"/>
              </w:divBdr>
              <w:divsChild>
                <w:div w:id="1073625773">
                  <w:marLeft w:val="0"/>
                  <w:marRight w:val="0"/>
                  <w:marTop w:val="0"/>
                  <w:marBottom w:val="0"/>
                  <w:divBdr>
                    <w:top w:val="none" w:sz="0" w:space="0" w:color="auto"/>
                    <w:left w:val="none" w:sz="0" w:space="0" w:color="auto"/>
                    <w:bottom w:val="none" w:sz="0" w:space="0" w:color="auto"/>
                    <w:right w:val="none" w:sz="0" w:space="0" w:color="auto"/>
                  </w:divBdr>
                  <w:divsChild>
                    <w:div w:id="1014070122">
                      <w:marLeft w:val="0"/>
                      <w:marRight w:val="0"/>
                      <w:marTop w:val="0"/>
                      <w:marBottom w:val="0"/>
                      <w:divBdr>
                        <w:top w:val="none" w:sz="0" w:space="0" w:color="auto"/>
                        <w:left w:val="none" w:sz="0" w:space="0" w:color="auto"/>
                        <w:bottom w:val="none" w:sz="0" w:space="0" w:color="auto"/>
                        <w:right w:val="none" w:sz="0" w:space="0" w:color="auto"/>
                      </w:divBdr>
                      <w:divsChild>
                        <w:div w:id="1146825936">
                          <w:marLeft w:val="0"/>
                          <w:marRight w:val="0"/>
                          <w:marTop w:val="0"/>
                          <w:marBottom w:val="0"/>
                          <w:divBdr>
                            <w:top w:val="none" w:sz="0" w:space="0" w:color="auto"/>
                            <w:left w:val="none" w:sz="0" w:space="0" w:color="auto"/>
                            <w:bottom w:val="none" w:sz="0" w:space="0" w:color="auto"/>
                            <w:right w:val="none" w:sz="0" w:space="0" w:color="auto"/>
                          </w:divBdr>
                          <w:divsChild>
                            <w:div w:id="1033503499">
                              <w:marLeft w:val="0"/>
                              <w:marRight w:val="0"/>
                              <w:marTop w:val="0"/>
                              <w:marBottom w:val="0"/>
                              <w:divBdr>
                                <w:top w:val="none" w:sz="0" w:space="0" w:color="auto"/>
                                <w:left w:val="none" w:sz="0" w:space="0" w:color="auto"/>
                                <w:bottom w:val="none" w:sz="0" w:space="0" w:color="auto"/>
                                <w:right w:val="none" w:sz="0" w:space="0" w:color="auto"/>
                              </w:divBdr>
                              <w:divsChild>
                                <w:div w:id="1577862140">
                                  <w:marLeft w:val="0"/>
                                  <w:marRight w:val="0"/>
                                  <w:marTop w:val="0"/>
                                  <w:marBottom w:val="0"/>
                                  <w:divBdr>
                                    <w:top w:val="none" w:sz="0" w:space="0" w:color="auto"/>
                                    <w:left w:val="none" w:sz="0" w:space="0" w:color="auto"/>
                                    <w:bottom w:val="none" w:sz="0" w:space="0" w:color="auto"/>
                                    <w:right w:val="none" w:sz="0" w:space="0" w:color="auto"/>
                                  </w:divBdr>
                                  <w:divsChild>
                                    <w:div w:id="1184325881">
                                      <w:marLeft w:val="0"/>
                                      <w:marRight w:val="0"/>
                                      <w:marTop w:val="0"/>
                                      <w:marBottom w:val="0"/>
                                      <w:divBdr>
                                        <w:top w:val="none" w:sz="0" w:space="0" w:color="auto"/>
                                        <w:left w:val="none" w:sz="0" w:space="0" w:color="auto"/>
                                        <w:bottom w:val="none" w:sz="0" w:space="0" w:color="auto"/>
                                        <w:right w:val="none" w:sz="0" w:space="0" w:color="auto"/>
                                      </w:divBdr>
                                      <w:divsChild>
                                        <w:div w:id="1100880206">
                                          <w:marLeft w:val="0"/>
                                          <w:marRight w:val="0"/>
                                          <w:marTop w:val="0"/>
                                          <w:marBottom w:val="0"/>
                                          <w:divBdr>
                                            <w:top w:val="none" w:sz="0" w:space="0" w:color="auto"/>
                                            <w:left w:val="none" w:sz="0" w:space="0" w:color="auto"/>
                                            <w:bottom w:val="none" w:sz="0" w:space="0" w:color="auto"/>
                                            <w:right w:val="none" w:sz="0" w:space="0" w:color="auto"/>
                                          </w:divBdr>
                                          <w:divsChild>
                                            <w:div w:id="1070074412">
                                              <w:marLeft w:val="0"/>
                                              <w:marRight w:val="0"/>
                                              <w:marTop w:val="0"/>
                                              <w:marBottom w:val="0"/>
                                              <w:divBdr>
                                                <w:top w:val="none" w:sz="0" w:space="0" w:color="auto"/>
                                                <w:left w:val="none" w:sz="0" w:space="0" w:color="auto"/>
                                                <w:bottom w:val="none" w:sz="0" w:space="0" w:color="auto"/>
                                                <w:right w:val="none" w:sz="0" w:space="0" w:color="auto"/>
                                              </w:divBdr>
                                              <w:divsChild>
                                                <w:div w:id="436022794">
                                                  <w:marLeft w:val="0"/>
                                                  <w:marRight w:val="0"/>
                                                  <w:marTop w:val="0"/>
                                                  <w:marBottom w:val="0"/>
                                                  <w:divBdr>
                                                    <w:top w:val="none" w:sz="0" w:space="0" w:color="auto"/>
                                                    <w:left w:val="none" w:sz="0" w:space="0" w:color="auto"/>
                                                    <w:bottom w:val="none" w:sz="0" w:space="0" w:color="auto"/>
                                                    <w:right w:val="none" w:sz="0" w:space="0" w:color="auto"/>
                                                  </w:divBdr>
                                                  <w:divsChild>
                                                    <w:div w:id="1413550912">
                                                      <w:marLeft w:val="0"/>
                                                      <w:marRight w:val="0"/>
                                                      <w:marTop w:val="0"/>
                                                      <w:marBottom w:val="0"/>
                                                      <w:divBdr>
                                                        <w:top w:val="none" w:sz="0" w:space="0" w:color="auto"/>
                                                        <w:left w:val="none" w:sz="0" w:space="0" w:color="auto"/>
                                                        <w:bottom w:val="none" w:sz="0" w:space="0" w:color="auto"/>
                                                        <w:right w:val="none" w:sz="0" w:space="0" w:color="auto"/>
                                                      </w:divBdr>
                                                      <w:divsChild>
                                                        <w:div w:id="1303543295">
                                                          <w:marLeft w:val="0"/>
                                                          <w:marRight w:val="0"/>
                                                          <w:marTop w:val="0"/>
                                                          <w:marBottom w:val="0"/>
                                                          <w:divBdr>
                                                            <w:top w:val="none" w:sz="0" w:space="0" w:color="auto"/>
                                                            <w:left w:val="none" w:sz="0" w:space="0" w:color="auto"/>
                                                            <w:bottom w:val="none" w:sz="0" w:space="0" w:color="auto"/>
                                                            <w:right w:val="none" w:sz="0" w:space="0" w:color="auto"/>
                                                          </w:divBdr>
                                                          <w:divsChild>
                                                            <w:div w:id="876625349">
                                                              <w:marLeft w:val="0"/>
                                                              <w:marRight w:val="0"/>
                                                              <w:marTop w:val="0"/>
                                                              <w:marBottom w:val="0"/>
                                                              <w:divBdr>
                                                                <w:top w:val="none" w:sz="0" w:space="0" w:color="auto"/>
                                                                <w:left w:val="none" w:sz="0" w:space="0" w:color="auto"/>
                                                                <w:bottom w:val="none" w:sz="0" w:space="0" w:color="auto"/>
                                                                <w:right w:val="none" w:sz="0" w:space="0" w:color="auto"/>
                                                              </w:divBdr>
                                                              <w:divsChild>
                                                                <w:div w:id="1843936048">
                                                                  <w:marLeft w:val="0"/>
                                                                  <w:marRight w:val="0"/>
                                                                  <w:marTop w:val="0"/>
                                                                  <w:marBottom w:val="0"/>
                                                                  <w:divBdr>
                                                                    <w:top w:val="none" w:sz="0" w:space="0" w:color="auto"/>
                                                                    <w:left w:val="none" w:sz="0" w:space="0" w:color="auto"/>
                                                                    <w:bottom w:val="none" w:sz="0" w:space="0" w:color="auto"/>
                                                                    <w:right w:val="none" w:sz="0" w:space="0" w:color="auto"/>
                                                                  </w:divBdr>
                                                                  <w:divsChild>
                                                                    <w:div w:id="1537309557">
                                                                      <w:marLeft w:val="0"/>
                                                                      <w:marRight w:val="0"/>
                                                                      <w:marTop w:val="0"/>
                                                                      <w:marBottom w:val="0"/>
                                                                      <w:divBdr>
                                                                        <w:top w:val="none" w:sz="0" w:space="0" w:color="auto"/>
                                                                        <w:left w:val="none" w:sz="0" w:space="0" w:color="auto"/>
                                                                        <w:bottom w:val="none" w:sz="0" w:space="0" w:color="auto"/>
                                                                        <w:right w:val="none" w:sz="0" w:space="0" w:color="auto"/>
                                                                      </w:divBdr>
                                                                      <w:divsChild>
                                                                        <w:div w:id="1596747983">
                                                                          <w:marLeft w:val="0"/>
                                                                          <w:marRight w:val="0"/>
                                                                          <w:marTop w:val="0"/>
                                                                          <w:marBottom w:val="0"/>
                                                                          <w:divBdr>
                                                                            <w:top w:val="none" w:sz="0" w:space="0" w:color="auto"/>
                                                                            <w:left w:val="none" w:sz="0" w:space="0" w:color="auto"/>
                                                                            <w:bottom w:val="none" w:sz="0" w:space="0" w:color="auto"/>
                                                                            <w:right w:val="none" w:sz="0" w:space="0" w:color="auto"/>
                                                                          </w:divBdr>
                                                                          <w:divsChild>
                                                                            <w:div w:id="1090351448">
                                                                              <w:marLeft w:val="0"/>
                                                                              <w:marRight w:val="0"/>
                                                                              <w:marTop w:val="0"/>
                                                                              <w:marBottom w:val="0"/>
                                                                              <w:divBdr>
                                                                                <w:top w:val="none" w:sz="0" w:space="0" w:color="auto"/>
                                                                                <w:left w:val="none" w:sz="0" w:space="0" w:color="auto"/>
                                                                                <w:bottom w:val="none" w:sz="0" w:space="0" w:color="auto"/>
                                                                                <w:right w:val="none" w:sz="0" w:space="0" w:color="auto"/>
                                                                              </w:divBdr>
                                                                              <w:divsChild>
                                                                                <w:div w:id="936404757">
                                                                                  <w:marLeft w:val="0"/>
                                                                                  <w:marRight w:val="0"/>
                                                                                  <w:marTop w:val="0"/>
                                                                                  <w:marBottom w:val="0"/>
                                                                                  <w:divBdr>
                                                                                    <w:top w:val="none" w:sz="0" w:space="0" w:color="auto"/>
                                                                                    <w:left w:val="none" w:sz="0" w:space="0" w:color="auto"/>
                                                                                    <w:bottom w:val="none" w:sz="0" w:space="0" w:color="auto"/>
                                                                                    <w:right w:val="none" w:sz="0" w:space="0" w:color="auto"/>
                                                                                  </w:divBdr>
                                                                                  <w:divsChild>
                                                                                    <w:div w:id="369569820">
                                                                                      <w:marLeft w:val="0"/>
                                                                                      <w:marRight w:val="0"/>
                                                                                      <w:marTop w:val="0"/>
                                                                                      <w:marBottom w:val="0"/>
                                                                                      <w:divBdr>
                                                                                        <w:top w:val="none" w:sz="0" w:space="0" w:color="auto"/>
                                                                                        <w:left w:val="none" w:sz="0" w:space="0" w:color="auto"/>
                                                                                        <w:bottom w:val="none" w:sz="0" w:space="0" w:color="auto"/>
                                                                                        <w:right w:val="none" w:sz="0" w:space="0" w:color="auto"/>
                                                                                      </w:divBdr>
                                                                                      <w:divsChild>
                                                                                        <w:div w:id="1351646010">
                                                                                          <w:marLeft w:val="0"/>
                                                                                          <w:marRight w:val="0"/>
                                                                                          <w:marTop w:val="0"/>
                                                                                          <w:marBottom w:val="0"/>
                                                                                          <w:divBdr>
                                                                                            <w:top w:val="none" w:sz="0" w:space="0" w:color="auto"/>
                                                                                            <w:left w:val="none" w:sz="0" w:space="0" w:color="auto"/>
                                                                                            <w:bottom w:val="none" w:sz="0" w:space="0" w:color="auto"/>
                                                                                            <w:right w:val="none" w:sz="0" w:space="0" w:color="auto"/>
                                                                                          </w:divBdr>
                                                                                          <w:divsChild>
                                                                                            <w:div w:id="1297644571">
                                                                                              <w:marLeft w:val="0"/>
                                                                                              <w:marRight w:val="0"/>
                                                                                              <w:marTop w:val="0"/>
                                                                                              <w:marBottom w:val="0"/>
                                                                                              <w:divBdr>
                                                                                                <w:top w:val="none" w:sz="0" w:space="0" w:color="auto"/>
                                                                                                <w:left w:val="none" w:sz="0" w:space="0" w:color="auto"/>
                                                                                                <w:bottom w:val="none" w:sz="0" w:space="0" w:color="auto"/>
                                                                                                <w:right w:val="none" w:sz="0" w:space="0" w:color="auto"/>
                                                                                              </w:divBdr>
                                                                                              <w:divsChild>
                                                                                                <w:div w:id="2095973325">
                                                                                                  <w:marLeft w:val="0"/>
                                                                                                  <w:marRight w:val="0"/>
                                                                                                  <w:marTop w:val="0"/>
                                                                                                  <w:marBottom w:val="0"/>
                                                                                                  <w:divBdr>
                                                                                                    <w:top w:val="none" w:sz="0" w:space="0" w:color="auto"/>
                                                                                                    <w:left w:val="none" w:sz="0" w:space="0" w:color="auto"/>
                                                                                                    <w:bottom w:val="none" w:sz="0" w:space="0" w:color="auto"/>
                                                                                                    <w:right w:val="none" w:sz="0" w:space="0" w:color="auto"/>
                                                                                                  </w:divBdr>
                                                                                                  <w:divsChild>
                                                                                                    <w:div w:id="582449174">
                                                                                                      <w:marLeft w:val="0"/>
                                                                                                      <w:marRight w:val="0"/>
                                                                                                      <w:marTop w:val="0"/>
                                                                                                      <w:marBottom w:val="0"/>
                                                                                                      <w:divBdr>
                                                                                                        <w:top w:val="none" w:sz="0" w:space="0" w:color="auto"/>
                                                                                                        <w:left w:val="none" w:sz="0" w:space="0" w:color="auto"/>
                                                                                                        <w:bottom w:val="none" w:sz="0" w:space="0" w:color="auto"/>
                                                                                                        <w:right w:val="none" w:sz="0" w:space="0" w:color="auto"/>
                                                                                                      </w:divBdr>
                                                                                                      <w:divsChild>
                                                                                                        <w:div w:id="2099860859">
                                                                                                          <w:marLeft w:val="0"/>
                                                                                                          <w:marRight w:val="0"/>
                                                                                                          <w:marTop w:val="0"/>
                                                                                                          <w:marBottom w:val="0"/>
                                                                                                          <w:divBdr>
                                                                                                            <w:top w:val="none" w:sz="0" w:space="0" w:color="auto"/>
                                                                                                            <w:left w:val="none" w:sz="0" w:space="0" w:color="auto"/>
                                                                                                            <w:bottom w:val="none" w:sz="0" w:space="0" w:color="auto"/>
                                                                                                            <w:right w:val="none" w:sz="0" w:space="0" w:color="auto"/>
                                                                                                          </w:divBdr>
                                                                                                        </w:div>
                                                                                                        <w:div w:id="202574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Ohana Ceri</dc:creator>
  <cp:keywords/>
  <dc:description/>
  <cp:lastModifiedBy>Bilek, Nadia</cp:lastModifiedBy>
  <cp:revision>2</cp:revision>
  <dcterms:created xsi:type="dcterms:W3CDTF">2020-03-06T10:37:00Z</dcterms:created>
  <dcterms:modified xsi:type="dcterms:W3CDTF">2020-03-06T10:37:00Z</dcterms:modified>
</cp:coreProperties>
</file>