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0BFD9" w14:textId="77777777" w:rsidR="004A6FF3" w:rsidRDefault="00FE67A6" w:rsidP="00FE67A6">
      <w:pPr>
        <w:jc w:val="center"/>
        <w:rPr>
          <w:rFonts w:ascii="Century Gothic" w:hAnsi="Century Gothic"/>
          <w:b/>
          <w:u w:val="single"/>
          <w:lang w:val="en-US"/>
        </w:rPr>
      </w:pPr>
      <w:r>
        <w:rPr>
          <w:rFonts w:ascii="Century Gothic" w:hAnsi="Century Gothic"/>
          <w:b/>
          <w:u w:val="single"/>
          <w:lang w:val="en-US"/>
        </w:rPr>
        <w:t>Feature Article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4"/>
        <w:gridCol w:w="12914"/>
      </w:tblGrid>
      <w:tr w:rsidR="00FE67A6" w14:paraId="42508410" w14:textId="77777777" w:rsidTr="00FE67A6">
        <w:tc>
          <w:tcPr>
            <w:tcW w:w="2474" w:type="dxa"/>
          </w:tcPr>
          <w:p w14:paraId="0DACA6DA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Article:</w:t>
            </w:r>
          </w:p>
        </w:tc>
        <w:tc>
          <w:tcPr>
            <w:tcW w:w="12914" w:type="dxa"/>
          </w:tcPr>
          <w:p w14:paraId="3389A375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w:rsidR="00FE67A6" w14:paraId="746C00BB" w14:textId="77777777" w:rsidTr="00FE67A6">
        <w:tc>
          <w:tcPr>
            <w:tcW w:w="2474" w:type="dxa"/>
          </w:tcPr>
          <w:p w14:paraId="25E73B5F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Elements of media language</w:t>
            </w:r>
          </w:p>
        </w:tc>
        <w:tc>
          <w:tcPr>
            <w:tcW w:w="12914" w:type="dxa"/>
          </w:tcPr>
          <w:p w14:paraId="32DD7205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Analysis of meaning (including specific examples):</w:t>
            </w:r>
          </w:p>
        </w:tc>
      </w:tr>
      <w:tr w:rsidR="00FE67A6" w14:paraId="32F4521F" w14:textId="77777777" w:rsidTr="009A5BEF">
        <w:tc>
          <w:tcPr>
            <w:tcW w:w="15388" w:type="dxa"/>
            <w:gridSpan w:val="2"/>
          </w:tcPr>
          <w:p w14:paraId="6E64FABF" w14:textId="77777777" w:rsidR="00FE67A6" w:rsidRDefault="00FE67A6" w:rsidP="00FE67A6">
            <w:pPr>
              <w:jc w:val="center"/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Layout and Design</w:t>
            </w:r>
          </w:p>
        </w:tc>
      </w:tr>
      <w:tr w:rsidR="00FE67A6" w14:paraId="5D63C533" w14:textId="77777777" w:rsidTr="00FE67A6">
        <w:tc>
          <w:tcPr>
            <w:tcW w:w="2474" w:type="dxa"/>
          </w:tcPr>
          <w:p w14:paraId="61FF35EB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Positioning of headline, standfirst, pull quotes/</w:t>
            </w:r>
          </w:p>
          <w:p w14:paraId="16C45D3A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sidebars, columns, images</w:t>
            </w:r>
          </w:p>
        </w:tc>
        <w:tc>
          <w:tcPr>
            <w:tcW w:w="12914" w:type="dxa"/>
          </w:tcPr>
          <w:p w14:paraId="06394048" w14:textId="5C51B2D7" w:rsidR="00FE67A6" w:rsidRDefault="00A54E6E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There are two columns with one small fact box in the middle. </w:t>
            </w:r>
            <w:r w:rsidR="009B37A5">
              <w:rPr>
                <w:rFonts w:ascii="Century Gothic" w:hAnsi="Century Gothic"/>
                <w:b/>
                <w:lang w:val="en-US"/>
              </w:rPr>
              <w:t xml:space="preserve">This clear layout makes it easy for the reader to read. </w:t>
            </w:r>
          </w:p>
        </w:tc>
      </w:tr>
      <w:tr w:rsidR="00FE67A6" w14:paraId="52C3464C" w14:textId="77777777" w:rsidTr="00FE67A6">
        <w:tc>
          <w:tcPr>
            <w:tcW w:w="2474" w:type="dxa"/>
          </w:tcPr>
          <w:p w14:paraId="57911476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Font size, type, colour etc.</w:t>
            </w:r>
          </w:p>
          <w:p w14:paraId="73CAD206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46E8243E" w14:textId="65D377CE" w:rsidR="00FE67A6" w:rsidRDefault="00AF438B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The bold ‘recipe for success’ draws the readers eyes towards the text. The text is san serif meaning that the text will be clearer to read rather than a serif text. </w:t>
            </w:r>
            <w:r w:rsidR="00947F78">
              <w:rPr>
                <w:rFonts w:ascii="Century Gothic" w:hAnsi="Century Gothic"/>
                <w:b/>
                <w:lang w:val="en-US"/>
              </w:rPr>
              <w:t xml:space="preserve">The different typography makes the article </w:t>
            </w:r>
            <w:r w:rsidR="00062AB5">
              <w:rPr>
                <w:rFonts w:ascii="Century Gothic" w:hAnsi="Century Gothic"/>
                <w:b/>
                <w:lang w:val="en-US"/>
              </w:rPr>
              <w:t xml:space="preserve">seem clean, easy to read for the reader. And makes the headline standout. </w:t>
            </w:r>
          </w:p>
        </w:tc>
      </w:tr>
      <w:tr w:rsidR="00FE67A6" w14:paraId="3AF59355" w14:textId="77777777" w:rsidTr="00FE67A6">
        <w:tc>
          <w:tcPr>
            <w:tcW w:w="2474" w:type="dxa"/>
          </w:tcPr>
          <w:p w14:paraId="286CC167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Images/photographs (shot type, angle, focus)</w:t>
            </w:r>
          </w:p>
          <w:p w14:paraId="6F44668E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2E1F4322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005F3869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6003CB71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0CA089D8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05D4D287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509D3B37" w14:textId="390BF2F6" w:rsidR="00FE67A6" w:rsidRDefault="0089240E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The photo Jamie Oliver making spaghetti. It is on the front the article, grabbing the readers attention quickly, as the image is big and is celebrity endorsement. </w:t>
            </w:r>
            <w:r w:rsidR="00D526DC">
              <w:rPr>
                <w:rFonts w:ascii="Century Gothic" w:hAnsi="Century Gothic"/>
                <w:b/>
                <w:lang w:val="en-US"/>
              </w:rPr>
              <w:t xml:space="preserve">The indirect address makes the reader feel involved with the photograph. </w:t>
            </w:r>
            <w:r w:rsidR="00F65614">
              <w:rPr>
                <w:rFonts w:ascii="Century Gothic" w:hAnsi="Century Gothic"/>
                <w:b/>
                <w:lang w:val="en-US"/>
              </w:rPr>
              <w:t xml:space="preserve">This is the only main image on the </w:t>
            </w:r>
            <w:r w:rsidR="00A54E6E">
              <w:rPr>
                <w:rFonts w:ascii="Century Gothic" w:hAnsi="Century Gothic"/>
                <w:b/>
                <w:lang w:val="en-US"/>
              </w:rPr>
              <w:t>article and</w:t>
            </w:r>
            <w:r w:rsidR="00F65614">
              <w:rPr>
                <w:rFonts w:ascii="Century Gothic" w:hAnsi="Century Gothic"/>
                <w:b/>
                <w:lang w:val="en-US"/>
              </w:rPr>
              <w:t xml:space="preserve"> shows the involvement with Jamie Oliver. </w:t>
            </w:r>
          </w:p>
        </w:tc>
      </w:tr>
      <w:tr w:rsidR="00FE67A6" w14:paraId="38C4BF21" w14:textId="77777777" w:rsidTr="00FE67A6">
        <w:tc>
          <w:tcPr>
            <w:tcW w:w="2474" w:type="dxa"/>
          </w:tcPr>
          <w:p w14:paraId="7A22025C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Mise-en-scene – colour, lighting, location,</w:t>
            </w:r>
          </w:p>
          <w:p w14:paraId="05C18580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costume/dress as appropriate</w:t>
            </w:r>
          </w:p>
          <w:p w14:paraId="6C2B3F90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52325CC4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711DA2F1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900EC4B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5375ACB9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647006E1" w14:textId="557173CA" w:rsidR="00FE67A6" w:rsidRDefault="00062AB5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Colour scheme is white, black a grey. The high key lighting makes the article more inviting/welcoming for the reader to read the article. </w:t>
            </w:r>
            <w:r w:rsidR="00E40761">
              <w:rPr>
                <w:rFonts w:ascii="Century Gothic" w:hAnsi="Century Gothic"/>
                <w:b/>
                <w:lang w:val="en-US"/>
              </w:rPr>
              <w:t xml:space="preserve">In the main image with Jamie Oliver, there are chefs in the background which shows the realism, furthermore, the realistic photo shows the working-class target audience. </w:t>
            </w:r>
          </w:p>
        </w:tc>
      </w:tr>
      <w:tr w:rsidR="00FE67A6" w14:paraId="2B6B8CB8" w14:textId="77777777" w:rsidTr="00FE67A6">
        <w:tc>
          <w:tcPr>
            <w:tcW w:w="2474" w:type="dxa"/>
          </w:tcPr>
          <w:p w14:paraId="6EE52336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Anchorage of images and text</w:t>
            </w:r>
          </w:p>
          <w:p w14:paraId="6784C0BB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6AE2B859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6C7162F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6EAAD99F" w14:textId="74ECB8E9" w:rsidR="00FE67A6" w:rsidRDefault="00E40761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The successful image of Jamie Oliver cooking links to the article of success. </w:t>
            </w:r>
            <w:r w:rsidR="00FF17A2">
              <w:rPr>
                <w:rFonts w:ascii="Century Gothic" w:hAnsi="Century Gothic"/>
                <w:b/>
                <w:lang w:val="en-US"/>
              </w:rPr>
              <w:t xml:space="preserve">The moment in time box at the top left corner, </w:t>
            </w:r>
            <w:r w:rsidR="00AB01DF">
              <w:rPr>
                <w:rFonts w:ascii="Century Gothic" w:hAnsi="Century Gothic"/>
                <w:b/>
                <w:lang w:val="en-US"/>
              </w:rPr>
              <w:t xml:space="preserve">links back to the image, an explaining the article, it anchors the meaning. </w:t>
            </w:r>
            <w:r w:rsidR="00B92AEC">
              <w:rPr>
                <w:rFonts w:ascii="Century Gothic" w:hAnsi="Century Gothic"/>
                <w:b/>
                <w:lang w:val="en-US"/>
              </w:rPr>
              <w:t xml:space="preserve">This helps the reader to understand the article better. </w:t>
            </w:r>
          </w:p>
        </w:tc>
      </w:tr>
      <w:tr w:rsidR="00FE67A6" w14:paraId="66B760C4" w14:textId="77777777" w:rsidTr="00BD4BF5">
        <w:tc>
          <w:tcPr>
            <w:tcW w:w="15388" w:type="dxa"/>
            <w:gridSpan w:val="2"/>
          </w:tcPr>
          <w:p w14:paraId="58022E4F" w14:textId="77777777" w:rsidR="00FE67A6" w:rsidRDefault="00FE67A6" w:rsidP="00FE67A6">
            <w:pPr>
              <w:jc w:val="center"/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lastRenderedPageBreak/>
              <w:t>Language (headline, standfirst, copy, captions)</w:t>
            </w:r>
          </w:p>
        </w:tc>
      </w:tr>
      <w:tr w:rsidR="00FE67A6" w14:paraId="3FF5FBDB" w14:textId="77777777" w:rsidTr="00FE67A6">
        <w:tc>
          <w:tcPr>
            <w:tcW w:w="2474" w:type="dxa"/>
          </w:tcPr>
          <w:p w14:paraId="240837C4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Mode of address (direct/indirect; formal/</w:t>
            </w:r>
          </w:p>
          <w:p w14:paraId="6A5017A4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informal)</w:t>
            </w:r>
          </w:p>
          <w:p w14:paraId="1DA7ECAF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4E2FC3F3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97D1AF8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6F805FD4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2AE929A6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4DEF92DB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7AE1B552" w14:textId="36F6633C" w:rsidR="00FE67A6" w:rsidRDefault="007936AD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The mode of address is indirect as the article doesn’t 1</w:t>
            </w:r>
            <w:r w:rsidRPr="007936AD">
              <w:rPr>
                <w:rFonts w:ascii="Century Gothic" w:hAnsi="Century Gothic"/>
                <w:b/>
                <w:vertAlign w:val="superscript"/>
                <w:lang w:val="en-US"/>
              </w:rPr>
              <w:t>st</w:t>
            </w:r>
            <w:r>
              <w:rPr>
                <w:rFonts w:ascii="Century Gothic" w:hAnsi="Century Gothic"/>
                <w:b/>
                <w:lang w:val="en-US"/>
              </w:rPr>
              <w:t xml:space="preserve"> person singular pronoun ‘you’</w:t>
            </w:r>
            <w:r w:rsidR="00D1204C">
              <w:rPr>
                <w:rFonts w:ascii="Century Gothic" w:hAnsi="Century Gothic"/>
                <w:b/>
                <w:lang w:val="en-US"/>
              </w:rPr>
              <w:t xml:space="preserve">, this formality highlights the importance of the article. </w:t>
            </w:r>
          </w:p>
        </w:tc>
      </w:tr>
      <w:tr w:rsidR="00FE67A6" w14:paraId="2B4B9870" w14:textId="77777777" w:rsidTr="00FE67A6">
        <w:tc>
          <w:tcPr>
            <w:tcW w:w="2474" w:type="dxa"/>
          </w:tcPr>
          <w:p w14:paraId="5ACBDE25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Specific devices e.g. emotive language,</w:t>
            </w:r>
          </w:p>
          <w:p w14:paraId="5A160642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rhetorical questions, hyperbole, use of fact/</w:t>
            </w:r>
          </w:p>
          <w:p w14:paraId="19FB037F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statistics</w:t>
            </w:r>
          </w:p>
          <w:p w14:paraId="4DC1D9BB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Subject-specific lexis</w:t>
            </w:r>
          </w:p>
          <w:p w14:paraId="20CAB66C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BC51EC2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7439C3ED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671E57ED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220109E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732A37FD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31EC4089" w14:textId="42997C3F" w:rsidR="000515EB" w:rsidRDefault="000E076E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The headline is a play of words ‘Recipe for success’ </w:t>
            </w:r>
            <w:r w:rsidR="000515EB">
              <w:rPr>
                <w:rFonts w:ascii="Century Gothic" w:hAnsi="Century Gothic"/>
                <w:b/>
                <w:lang w:val="en-US"/>
              </w:rPr>
              <w:t xml:space="preserve">the effect of the play on words makes the reader remember the headline and encourages the audience to pay attention to the headline. </w:t>
            </w:r>
            <w:r w:rsidR="00072B5D">
              <w:rPr>
                <w:rFonts w:ascii="Century Gothic" w:hAnsi="Century Gothic"/>
                <w:b/>
                <w:lang w:val="en-US"/>
              </w:rPr>
              <w:t>The article is about finance and social events</w:t>
            </w:r>
            <w:r w:rsidR="00112896">
              <w:rPr>
                <w:rFonts w:ascii="Century Gothic" w:hAnsi="Century Gothic"/>
                <w:b/>
                <w:lang w:val="en-US"/>
              </w:rPr>
              <w:t xml:space="preserve"> which highlights the magazine</w:t>
            </w:r>
            <w:r w:rsidR="0076729B">
              <w:rPr>
                <w:rFonts w:ascii="Century Gothic" w:hAnsi="Century Gothic"/>
                <w:b/>
                <w:lang w:val="en-US"/>
              </w:rPr>
              <w:t>’s</w:t>
            </w:r>
            <w:r w:rsidR="00112896">
              <w:rPr>
                <w:rFonts w:ascii="Century Gothic" w:hAnsi="Century Gothic"/>
                <w:b/>
                <w:lang w:val="en-US"/>
              </w:rPr>
              <w:t xml:space="preserve"> main topic it wants to arise</w:t>
            </w:r>
            <w:r w:rsidR="004032E2">
              <w:rPr>
                <w:rFonts w:ascii="Century Gothic" w:hAnsi="Century Gothic"/>
                <w:b/>
                <w:lang w:val="en-US"/>
              </w:rPr>
              <w:t xml:space="preserve"> generally in The Big Issue</w:t>
            </w:r>
            <w:r w:rsidR="0076729B">
              <w:rPr>
                <w:rFonts w:ascii="Century Gothic" w:hAnsi="Century Gothic"/>
                <w:b/>
                <w:lang w:val="en-US"/>
              </w:rPr>
              <w:t xml:space="preserve">, about poverty and helping to make a difference, </w:t>
            </w:r>
            <w:r w:rsidR="00072B5D">
              <w:rPr>
                <w:rFonts w:ascii="Century Gothic" w:hAnsi="Century Gothic"/>
                <w:b/>
                <w:lang w:val="en-US"/>
              </w:rPr>
              <w:t xml:space="preserve"> </w:t>
            </w:r>
          </w:p>
          <w:p w14:paraId="35B2E6C3" w14:textId="3530F322" w:rsidR="00FE67A6" w:rsidRDefault="000515EB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 </w:t>
            </w:r>
          </w:p>
        </w:tc>
      </w:tr>
      <w:tr w:rsidR="00FE67A6" w14:paraId="7F9C14B5" w14:textId="77777777" w:rsidTr="00FE67A6">
        <w:tc>
          <w:tcPr>
            <w:tcW w:w="2474" w:type="dxa"/>
          </w:tcPr>
          <w:p w14:paraId="0E23D31D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What narrative has been established?</w:t>
            </w:r>
          </w:p>
          <w:p w14:paraId="0F66AB85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70CED8B1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4A5BF42A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44B2BE75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1841681F" w14:textId="77777777" w:rsid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  <w:p w14:paraId="20442A08" w14:textId="77777777" w:rsidR="00FE67A6" w:rsidRPr="00FE67A6" w:rsidRDefault="00FE67A6" w:rsidP="00FE67A6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</w:tcPr>
          <w:p w14:paraId="720D344B" w14:textId="2056C620" w:rsidR="00FE67A6" w:rsidRDefault="00E03FF7" w:rsidP="00FE67A6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 xml:space="preserve">Because The Big Issue is Pro Human, it is a social enterprise to help those in needs, like homeless people allowing them to gain revenue. The article reflects this narrative, about helping those financially, and </w:t>
            </w:r>
            <w:bookmarkStart w:id="0" w:name="_GoBack"/>
            <w:bookmarkEnd w:id="0"/>
            <w:r>
              <w:rPr>
                <w:rFonts w:ascii="Century Gothic" w:hAnsi="Century Gothic"/>
                <w:b/>
                <w:lang w:val="en-US"/>
              </w:rPr>
              <w:t xml:space="preserve">their tips. </w:t>
            </w:r>
          </w:p>
        </w:tc>
      </w:tr>
    </w:tbl>
    <w:p w14:paraId="21D36083" w14:textId="77777777" w:rsidR="00FE67A6" w:rsidRPr="00FE67A6" w:rsidRDefault="00FE67A6" w:rsidP="00FE67A6">
      <w:pPr>
        <w:rPr>
          <w:rFonts w:ascii="Century Gothic" w:hAnsi="Century Gothic"/>
          <w:b/>
          <w:lang w:val="en-US"/>
        </w:rPr>
      </w:pPr>
    </w:p>
    <w:sectPr w:rsidR="00FE67A6" w:rsidRPr="00FE67A6" w:rsidSect="00FE67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7A6"/>
    <w:rsid w:val="000515EB"/>
    <w:rsid w:val="00062AB5"/>
    <w:rsid w:val="00072B5D"/>
    <w:rsid w:val="000E076E"/>
    <w:rsid w:val="00112896"/>
    <w:rsid w:val="004032E2"/>
    <w:rsid w:val="004A6FF3"/>
    <w:rsid w:val="0076729B"/>
    <w:rsid w:val="007936AD"/>
    <w:rsid w:val="0089240E"/>
    <w:rsid w:val="00947F78"/>
    <w:rsid w:val="009B37A5"/>
    <w:rsid w:val="00A506D2"/>
    <w:rsid w:val="00A54E6E"/>
    <w:rsid w:val="00AB01DF"/>
    <w:rsid w:val="00AF438B"/>
    <w:rsid w:val="00B92AEC"/>
    <w:rsid w:val="00D1204C"/>
    <w:rsid w:val="00D526DC"/>
    <w:rsid w:val="00E03FF7"/>
    <w:rsid w:val="00E40761"/>
    <w:rsid w:val="00F65614"/>
    <w:rsid w:val="00FE67A6"/>
    <w:rsid w:val="00FF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0C224"/>
  <w15:chartTrackingRefBased/>
  <w15:docId w15:val="{93E86D11-FF8B-466C-ABB0-5C3DF9B5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Ohana Ceri</dc:creator>
  <cp:keywords/>
  <dc:description/>
  <cp:lastModifiedBy>Kiki C</cp:lastModifiedBy>
  <cp:revision>23</cp:revision>
  <dcterms:created xsi:type="dcterms:W3CDTF">2018-03-04T19:16:00Z</dcterms:created>
  <dcterms:modified xsi:type="dcterms:W3CDTF">2020-03-06T10:35:00Z</dcterms:modified>
</cp:coreProperties>
</file>